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D3B7C" w14:textId="77777777" w:rsidR="003B6ABF" w:rsidRPr="003B6ABF" w:rsidRDefault="003B6ABF" w:rsidP="003B6ABF">
      <w:pPr>
        <w:rPr>
          <w:b/>
          <w:bCs/>
        </w:rPr>
      </w:pPr>
      <w:r w:rsidRPr="003B6ABF">
        <w:rPr>
          <w:b/>
          <w:bCs/>
        </w:rPr>
        <w:t>Submission on the Taxation and the Not-for-Profit Sector Consultation</w:t>
      </w:r>
    </w:p>
    <w:p w14:paraId="320FC10A" w14:textId="77777777" w:rsidR="003B6ABF" w:rsidRPr="003B6ABF" w:rsidRDefault="003B6ABF" w:rsidP="003B6ABF">
      <w:r w:rsidRPr="003B6ABF">
        <w:rPr>
          <w:b/>
          <w:bCs/>
        </w:rPr>
        <w:t>Submitted to:</w:t>
      </w:r>
      <w:r w:rsidRPr="003B6ABF">
        <w:t xml:space="preserve"> Inland Revenue Department, New Zealand</w:t>
      </w:r>
      <w:r w:rsidRPr="003B6ABF">
        <w:br/>
      </w:r>
      <w:r w:rsidRPr="003B6ABF">
        <w:rPr>
          <w:b/>
          <w:bCs/>
        </w:rPr>
        <w:t>Submitted by:</w:t>
      </w:r>
      <w:r w:rsidRPr="003B6ABF">
        <w:t xml:space="preserve"> </w:t>
      </w:r>
      <w:r w:rsidRPr="003B6ABF">
        <w:rPr>
          <w:highlight w:val="yellow"/>
        </w:rPr>
        <w:t>[Your Organisation's Name]</w:t>
      </w:r>
      <w:r w:rsidRPr="003B6ABF">
        <w:br/>
      </w:r>
      <w:r w:rsidRPr="003B6ABF">
        <w:rPr>
          <w:b/>
          <w:bCs/>
        </w:rPr>
        <w:t>Submission Date:</w:t>
      </w:r>
      <w:r w:rsidRPr="003B6ABF">
        <w:t xml:space="preserve"> </w:t>
      </w:r>
      <w:r w:rsidRPr="003B6ABF">
        <w:rPr>
          <w:highlight w:val="yellow"/>
        </w:rPr>
        <w:t>[Insert Date]</w:t>
      </w:r>
    </w:p>
    <w:p w14:paraId="216D70EE" w14:textId="77777777" w:rsidR="003B6ABF" w:rsidRPr="003B6ABF" w:rsidRDefault="003B6ABF" w:rsidP="003B6ABF">
      <w:r w:rsidRPr="003B6ABF">
        <w:pict w14:anchorId="3D0486D5">
          <v:rect id="_x0000_i1043" style="width:0;height:1.5pt" o:hralign="center" o:hrstd="t" o:hr="t" fillcolor="#a0a0a0" stroked="f"/>
        </w:pict>
      </w:r>
    </w:p>
    <w:p w14:paraId="7E921B32" w14:textId="77777777" w:rsidR="003B6ABF" w:rsidRPr="003B6ABF" w:rsidRDefault="003B6ABF" w:rsidP="003B6ABF">
      <w:pPr>
        <w:rPr>
          <w:b/>
          <w:bCs/>
        </w:rPr>
      </w:pPr>
      <w:r w:rsidRPr="003B6ABF">
        <w:rPr>
          <w:b/>
          <w:bCs/>
        </w:rPr>
        <w:t>1. Introduction</w:t>
      </w:r>
    </w:p>
    <w:p w14:paraId="462A4AF8" w14:textId="77777777" w:rsidR="003B6ABF" w:rsidRPr="003B6ABF" w:rsidRDefault="003B6ABF" w:rsidP="003B6ABF">
      <w:r w:rsidRPr="003B6ABF">
        <w:rPr>
          <w:b/>
          <w:bCs/>
        </w:rPr>
        <w:t>Organisation Name:</w:t>
      </w:r>
      <w:r w:rsidRPr="003B6ABF">
        <w:t xml:space="preserve"> </w:t>
      </w:r>
      <w:r w:rsidRPr="003B6ABF">
        <w:rPr>
          <w:highlight w:val="yellow"/>
        </w:rPr>
        <w:t>[Your Organisation's Name]</w:t>
      </w:r>
      <w:r w:rsidRPr="003B6ABF">
        <w:br/>
      </w:r>
      <w:r w:rsidRPr="003B6ABF">
        <w:rPr>
          <w:b/>
          <w:bCs/>
        </w:rPr>
        <w:t>Legal Status:</w:t>
      </w:r>
      <w:r w:rsidRPr="003B6ABF">
        <w:t xml:space="preserve"> </w:t>
      </w:r>
      <w:r w:rsidRPr="003B6ABF">
        <w:rPr>
          <w:highlight w:val="yellow"/>
        </w:rPr>
        <w:t>[Charitable Trust / Incorporated Society / NFP]</w:t>
      </w:r>
      <w:r w:rsidRPr="003B6ABF">
        <w:br/>
      </w:r>
      <w:r w:rsidRPr="003B6ABF">
        <w:rPr>
          <w:b/>
          <w:bCs/>
        </w:rPr>
        <w:t>Primary Purpose:</w:t>
      </w:r>
      <w:r w:rsidRPr="003B6ABF">
        <w:t xml:space="preserve"> </w:t>
      </w:r>
      <w:r w:rsidRPr="003B6ABF">
        <w:rPr>
          <w:highlight w:val="yellow"/>
        </w:rPr>
        <w:t>[Briefly describe what your organisation does and the communities you serve]</w:t>
      </w:r>
      <w:r w:rsidRPr="003B6ABF">
        <w:br/>
      </w:r>
      <w:r w:rsidRPr="003B6ABF">
        <w:rPr>
          <w:b/>
          <w:bCs/>
        </w:rPr>
        <w:t>Contact Person:</w:t>
      </w:r>
      <w:r w:rsidRPr="003B6ABF">
        <w:t xml:space="preserve"> </w:t>
      </w:r>
      <w:r w:rsidRPr="003B6ABF">
        <w:rPr>
          <w:highlight w:val="yellow"/>
        </w:rPr>
        <w:t>[Name, Position]</w:t>
      </w:r>
      <w:r w:rsidRPr="003B6ABF">
        <w:br/>
      </w:r>
      <w:r w:rsidRPr="003B6ABF">
        <w:rPr>
          <w:b/>
          <w:bCs/>
        </w:rPr>
        <w:t>Contact Email:</w:t>
      </w:r>
      <w:r w:rsidRPr="003B6ABF">
        <w:t xml:space="preserve"> </w:t>
      </w:r>
      <w:r w:rsidRPr="003B6ABF">
        <w:rPr>
          <w:highlight w:val="yellow"/>
        </w:rPr>
        <w:t>[Email Address]</w:t>
      </w:r>
    </w:p>
    <w:p w14:paraId="5F8AE508" w14:textId="77777777" w:rsidR="003B6ABF" w:rsidRPr="003B6ABF" w:rsidRDefault="003B6ABF" w:rsidP="003B6ABF">
      <w:r w:rsidRPr="003B6ABF">
        <w:rPr>
          <w:highlight w:val="yellow"/>
        </w:rPr>
        <w:t>[Your organisation's mission and impact in the community, highlighting how tax policies affect your ability to deliver services.]</w:t>
      </w:r>
    </w:p>
    <w:p w14:paraId="6E81550C" w14:textId="77777777" w:rsidR="003B6ABF" w:rsidRPr="003B6ABF" w:rsidRDefault="003B6ABF" w:rsidP="003B6ABF">
      <w:r w:rsidRPr="003B6ABF">
        <w:pict w14:anchorId="71B55DA3">
          <v:rect id="_x0000_i1044" style="width:0;height:1.5pt" o:hralign="center" o:hrstd="t" o:hr="t" fillcolor="#a0a0a0" stroked="f"/>
        </w:pict>
      </w:r>
    </w:p>
    <w:p w14:paraId="72A891D6" w14:textId="77777777" w:rsidR="003B6ABF" w:rsidRPr="003B6ABF" w:rsidRDefault="003B6ABF" w:rsidP="003B6ABF">
      <w:pPr>
        <w:rPr>
          <w:b/>
          <w:bCs/>
        </w:rPr>
      </w:pPr>
      <w:r w:rsidRPr="003B6ABF">
        <w:rPr>
          <w:b/>
          <w:bCs/>
        </w:rPr>
        <w:t>2. Key Submission Points</w:t>
      </w:r>
    </w:p>
    <w:p w14:paraId="47EFAEE9" w14:textId="77777777" w:rsidR="003B6ABF" w:rsidRPr="003B6ABF" w:rsidRDefault="003B6ABF" w:rsidP="003B6ABF">
      <w:pPr>
        <w:rPr>
          <w:b/>
          <w:bCs/>
        </w:rPr>
      </w:pPr>
      <w:r w:rsidRPr="003B6ABF">
        <w:rPr>
          <w:b/>
          <w:bCs/>
        </w:rPr>
        <w:t>A. Charity Business Income Tax Exemption</w:t>
      </w:r>
    </w:p>
    <w:p w14:paraId="5115F756" w14:textId="77777777" w:rsidR="003B6ABF" w:rsidRPr="003B6ABF" w:rsidRDefault="003B6ABF" w:rsidP="003B6ABF">
      <w:pPr>
        <w:numPr>
          <w:ilvl w:val="0"/>
          <w:numId w:val="1"/>
        </w:numPr>
      </w:pPr>
      <w:r w:rsidRPr="003B6ABF">
        <w:rPr>
          <w:b/>
          <w:bCs/>
        </w:rPr>
        <w:t xml:space="preserve">We </w:t>
      </w:r>
      <w:r w:rsidRPr="003B6ABF">
        <w:rPr>
          <w:b/>
          <w:bCs/>
          <w:highlight w:val="yellow"/>
        </w:rPr>
        <w:t>support/do not support</w:t>
      </w:r>
      <w:r w:rsidRPr="003B6ABF">
        <w:t xml:space="preserve"> the proposal to tax charity business income unrelated to charitable purposes.</w:t>
      </w:r>
    </w:p>
    <w:p w14:paraId="52BE7E26" w14:textId="7360CE70" w:rsidR="003B6ABF" w:rsidRPr="003B6ABF" w:rsidRDefault="003B6ABF" w:rsidP="003B6ABF">
      <w:pPr>
        <w:numPr>
          <w:ilvl w:val="0"/>
          <w:numId w:val="1"/>
        </w:numPr>
      </w:pPr>
      <w:r w:rsidRPr="003B6ABF">
        <w:t xml:space="preserve">The impact of this change on our organisation would be: </w:t>
      </w:r>
      <w:r w:rsidRPr="003B6ABF">
        <w:rPr>
          <w:highlight w:val="yellow"/>
        </w:rPr>
        <w:t>[e.g. reduced funding for charitable activities, increased compliance costs, reduced financial sustainability]</w:t>
      </w:r>
      <w:r w:rsidRPr="003B6ABF">
        <w:t>.</w:t>
      </w:r>
    </w:p>
    <w:p w14:paraId="70FA64D3" w14:textId="055E3E55" w:rsidR="003B6ABF" w:rsidRPr="003B6ABF" w:rsidRDefault="003B6ABF" w:rsidP="003B6ABF">
      <w:pPr>
        <w:numPr>
          <w:ilvl w:val="0"/>
          <w:numId w:val="1"/>
        </w:numPr>
      </w:pPr>
      <w:r w:rsidRPr="003B6ABF">
        <w:t xml:space="preserve">If a tax exemption is removed, we </w:t>
      </w:r>
      <w:r w:rsidRPr="003B6ABF">
        <w:rPr>
          <w:highlight w:val="yellow"/>
        </w:rPr>
        <w:t>recommend</w:t>
      </w:r>
      <w:r w:rsidRPr="003B6ABF">
        <w:rPr>
          <w:highlight w:val="yellow"/>
        </w:rPr>
        <w:t>/do not recommend</w:t>
      </w:r>
      <w:r w:rsidRPr="003B6ABF">
        <w:t>:</w:t>
      </w:r>
    </w:p>
    <w:p w14:paraId="50FAD781" w14:textId="63DC90E0" w:rsidR="003B6ABF" w:rsidRPr="003B6ABF" w:rsidRDefault="003B6ABF" w:rsidP="003B6ABF">
      <w:pPr>
        <w:numPr>
          <w:ilvl w:val="1"/>
          <w:numId w:val="1"/>
        </w:numPr>
      </w:pPr>
      <w:r w:rsidRPr="003B6ABF">
        <w:t xml:space="preserve">A </w:t>
      </w:r>
      <w:r w:rsidRPr="003B6ABF">
        <w:rPr>
          <w:b/>
          <w:bCs/>
        </w:rPr>
        <w:t>de minimis exemption</w:t>
      </w:r>
      <w:r w:rsidRPr="003B6ABF">
        <w:t xml:space="preserve"> for small-scale activities (e.g. Tier 3 and Tier 4 charities).</w:t>
      </w:r>
    </w:p>
    <w:p w14:paraId="422A5C96" w14:textId="77777777" w:rsidR="003B6ABF" w:rsidRPr="003B6ABF" w:rsidRDefault="003B6ABF" w:rsidP="003B6ABF">
      <w:pPr>
        <w:numPr>
          <w:ilvl w:val="1"/>
          <w:numId w:val="1"/>
        </w:numPr>
      </w:pPr>
      <w:r w:rsidRPr="003B6ABF">
        <w:t xml:space="preserve">A </w:t>
      </w:r>
      <w:r w:rsidRPr="003B6ABF">
        <w:rPr>
          <w:b/>
          <w:bCs/>
        </w:rPr>
        <w:t>transition period</w:t>
      </w:r>
      <w:r w:rsidRPr="003B6ABF">
        <w:t xml:space="preserve"> to allow charities time to adjust.</w:t>
      </w:r>
    </w:p>
    <w:p w14:paraId="6E2EAF78" w14:textId="77777777" w:rsidR="003B6ABF" w:rsidRPr="003B6ABF" w:rsidRDefault="003B6ABF" w:rsidP="003B6ABF">
      <w:pPr>
        <w:numPr>
          <w:ilvl w:val="1"/>
          <w:numId w:val="1"/>
        </w:numPr>
      </w:pPr>
      <w:r w:rsidRPr="003B6ABF">
        <w:t>Clear guidelines to define "unrelated business activity" to avoid unintended consequences.</w:t>
      </w:r>
    </w:p>
    <w:p w14:paraId="100E8BA7" w14:textId="77777777" w:rsidR="003B6ABF" w:rsidRPr="003B6ABF" w:rsidRDefault="003B6ABF" w:rsidP="003B6ABF">
      <w:pPr>
        <w:rPr>
          <w:b/>
          <w:bCs/>
        </w:rPr>
      </w:pPr>
      <w:r w:rsidRPr="003B6ABF">
        <w:rPr>
          <w:b/>
          <w:bCs/>
        </w:rPr>
        <w:t>B. Donor-Controlled Charities</w:t>
      </w:r>
    </w:p>
    <w:p w14:paraId="19103F4A" w14:textId="103263FA" w:rsidR="003B6ABF" w:rsidRPr="003B6ABF" w:rsidRDefault="003B6ABF" w:rsidP="003B6ABF">
      <w:pPr>
        <w:numPr>
          <w:ilvl w:val="0"/>
          <w:numId w:val="2"/>
        </w:numPr>
      </w:pPr>
      <w:r w:rsidRPr="003B6ABF">
        <w:t xml:space="preserve">We </w:t>
      </w:r>
      <w:r w:rsidRPr="003B6ABF">
        <w:rPr>
          <w:highlight w:val="yellow"/>
        </w:rPr>
        <w:t>believe/</w:t>
      </w:r>
      <w:r>
        <w:rPr>
          <w:highlight w:val="yellow"/>
        </w:rPr>
        <w:t xml:space="preserve">do </w:t>
      </w:r>
      <w:r w:rsidRPr="003B6ABF">
        <w:rPr>
          <w:highlight w:val="yellow"/>
        </w:rPr>
        <w:t>not believe</w:t>
      </w:r>
      <w:r w:rsidRPr="003B6ABF">
        <w:t xml:space="preserve"> that New Zealand should distinguish donor-controlled charities from other charities for tax purposes.</w:t>
      </w:r>
    </w:p>
    <w:p w14:paraId="1F58C783" w14:textId="4E0FDB9B" w:rsidR="003B6ABF" w:rsidRPr="003B6ABF" w:rsidRDefault="003B6ABF" w:rsidP="003B6ABF">
      <w:pPr>
        <w:numPr>
          <w:ilvl w:val="0"/>
          <w:numId w:val="2"/>
        </w:numPr>
      </w:pPr>
      <w:r w:rsidRPr="003B6ABF">
        <w:t xml:space="preserve">If additional regulations are introduced, they </w:t>
      </w:r>
      <w:r w:rsidRPr="003B6ABF">
        <w:rPr>
          <w:highlight w:val="yellow"/>
        </w:rPr>
        <w:t>should</w:t>
      </w:r>
      <w:r w:rsidRPr="003B6ABF">
        <w:rPr>
          <w:highlight w:val="yellow"/>
        </w:rPr>
        <w:t>/should not</w:t>
      </w:r>
      <w:r w:rsidRPr="003B6ABF">
        <w:t>:</w:t>
      </w:r>
    </w:p>
    <w:p w14:paraId="2BEAA6F6" w14:textId="77777777" w:rsidR="003B6ABF" w:rsidRPr="003B6ABF" w:rsidRDefault="003B6ABF" w:rsidP="003B6ABF">
      <w:pPr>
        <w:numPr>
          <w:ilvl w:val="1"/>
          <w:numId w:val="2"/>
        </w:numPr>
      </w:pPr>
      <w:r w:rsidRPr="003B6ABF">
        <w:lastRenderedPageBreak/>
        <w:t>Ensure transparency without unnecessary compliance burdens.</w:t>
      </w:r>
    </w:p>
    <w:p w14:paraId="6413F1F3" w14:textId="77777777" w:rsidR="003B6ABF" w:rsidRPr="003B6ABF" w:rsidRDefault="003B6ABF" w:rsidP="003B6ABF">
      <w:pPr>
        <w:numPr>
          <w:ilvl w:val="1"/>
          <w:numId w:val="2"/>
        </w:numPr>
      </w:pPr>
      <w:r w:rsidRPr="003B6ABF">
        <w:t>Avoid penalising genuine philanthropy.</w:t>
      </w:r>
    </w:p>
    <w:p w14:paraId="6C35D529" w14:textId="77777777" w:rsidR="003B6ABF" w:rsidRPr="003B6ABF" w:rsidRDefault="003B6ABF" w:rsidP="003B6ABF">
      <w:pPr>
        <w:numPr>
          <w:ilvl w:val="1"/>
          <w:numId w:val="2"/>
        </w:numPr>
      </w:pPr>
      <w:r w:rsidRPr="003B6ABF">
        <w:t xml:space="preserve">Consider a reasonable </w:t>
      </w:r>
      <w:r w:rsidRPr="003B6ABF">
        <w:rPr>
          <w:b/>
          <w:bCs/>
        </w:rPr>
        <w:t>minimum distribution requirement</w:t>
      </w:r>
      <w:r w:rsidRPr="003B6ABF">
        <w:t xml:space="preserve"> for donor-controlled charities.</w:t>
      </w:r>
    </w:p>
    <w:p w14:paraId="683F7696" w14:textId="77777777" w:rsidR="003B6ABF" w:rsidRPr="003B6ABF" w:rsidRDefault="003B6ABF" w:rsidP="003B6ABF">
      <w:pPr>
        <w:rPr>
          <w:b/>
          <w:bCs/>
        </w:rPr>
      </w:pPr>
      <w:r w:rsidRPr="003B6ABF">
        <w:rPr>
          <w:b/>
          <w:bCs/>
        </w:rPr>
        <w:t>C. Tax Simplification and Integrity Measures</w:t>
      </w:r>
    </w:p>
    <w:p w14:paraId="65B53986" w14:textId="6994D975" w:rsidR="003B6ABF" w:rsidRPr="003B6ABF" w:rsidRDefault="003B6ABF" w:rsidP="003B6ABF">
      <w:pPr>
        <w:numPr>
          <w:ilvl w:val="0"/>
          <w:numId w:val="3"/>
        </w:numPr>
      </w:pPr>
      <w:r w:rsidRPr="003B6ABF">
        <w:t xml:space="preserve">Simplification of tax rules for NFPs is </w:t>
      </w:r>
      <w:r w:rsidRPr="003B6ABF">
        <w:rPr>
          <w:highlight w:val="yellow"/>
        </w:rPr>
        <w:t>essential</w:t>
      </w:r>
      <w:r w:rsidRPr="003B6ABF">
        <w:rPr>
          <w:highlight w:val="yellow"/>
        </w:rPr>
        <w:t>/not essential</w:t>
      </w:r>
      <w:r w:rsidRPr="003B6ABF">
        <w:t xml:space="preserve"> to reduce compliance costs for small organisations.</w:t>
      </w:r>
    </w:p>
    <w:p w14:paraId="746CAC22" w14:textId="1D8AF98F" w:rsidR="003B6ABF" w:rsidRPr="003B6ABF" w:rsidRDefault="003B6ABF" w:rsidP="003B6ABF">
      <w:pPr>
        <w:numPr>
          <w:ilvl w:val="0"/>
          <w:numId w:val="3"/>
        </w:numPr>
      </w:pPr>
      <w:r w:rsidRPr="003B6ABF">
        <w:t xml:space="preserve">We </w:t>
      </w:r>
      <w:r w:rsidRPr="003B6ABF">
        <w:rPr>
          <w:highlight w:val="yellow"/>
        </w:rPr>
        <w:t>recommend</w:t>
      </w:r>
      <w:r w:rsidRPr="003B6ABF">
        <w:rPr>
          <w:highlight w:val="yellow"/>
        </w:rPr>
        <w:t>/do not recommend</w:t>
      </w:r>
      <w:r w:rsidRPr="003B6ABF">
        <w:t>:</w:t>
      </w:r>
    </w:p>
    <w:p w14:paraId="0814881F" w14:textId="77777777" w:rsidR="003B6ABF" w:rsidRPr="003B6ABF" w:rsidRDefault="003B6ABF" w:rsidP="003B6ABF">
      <w:pPr>
        <w:numPr>
          <w:ilvl w:val="1"/>
          <w:numId w:val="3"/>
        </w:numPr>
      </w:pPr>
      <w:r w:rsidRPr="003B6ABF">
        <w:t xml:space="preserve">Raising the </w:t>
      </w:r>
      <w:r w:rsidRPr="003B6ABF">
        <w:rPr>
          <w:b/>
          <w:bCs/>
        </w:rPr>
        <w:t>$1,000 tax exemption threshold</w:t>
      </w:r>
      <w:r w:rsidRPr="003B6ABF">
        <w:t xml:space="preserve"> for NFPs.</w:t>
      </w:r>
    </w:p>
    <w:p w14:paraId="16B6B2CE" w14:textId="77777777" w:rsidR="003B6ABF" w:rsidRPr="003B6ABF" w:rsidRDefault="003B6ABF" w:rsidP="003B6ABF">
      <w:pPr>
        <w:numPr>
          <w:ilvl w:val="1"/>
          <w:numId w:val="3"/>
        </w:numPr>
      </w:pPr>
      <w:r w:rsidRPr="003B6ABF">
        <w:t xml:space="preserve">Simplifying the </w:t>
      </w:r>
      <w:r w:rsidRPr="003B6ABF">
        <w:rPr>
          <w:b/>
          <w:bCs/>
        </w:rPr>
        <w:t>income tax return filing</w:t>
      </w:r>
      <w:r w:rsidRPr="003B6ABF">
        <w:t xml:space="preserve"> requirements for small charities.</w:t>
      </w:r>
    </w:p>
    <w:p w14:paraId="79F63C62" w14:textId="77777777" w:rsidR="003B6ABF" w:rsidRPr="003B6ABF" w:rsidRDefault="003B6ABF" w:rsidP="003B6ABF">
      <w:pPr>
        <w:numPr>
          <w:ilvl w:val="1"/>
          <w:numId w:val="3"/>
        </w:numPr>
      </w:pPr>
      <w:r w:rsidRPr="003B6ABF">
        <w:t xml:space="preserve">Reviewing the </w:t>
      </w:r>
      <w:r w:rsidRPr="003B6ABF">
        <w:rPr>
          <w:b/>
          <w:bCs/>
        </w:rPr>
        <w:t>resident withholding tax exemption</w:t>
      </w:r>
      <w:r w:rsidRPr="003B6ABF">
        <w:t xml:space="preserve"> to ensure charities can retain funds for public benefit.</w:t>
      </w:r>
    </w:p>
    <w:p w14:paraId="76777A9A" w14:textId="77777777" w:rsidR="003B6ABF" w:rsidRPr="003B6ABF" w:rsidRDefault="003B6ABF" w:rsidP="003B6ABF">
      <w:pPr>
        <w:rPr>
          <w:b/>
          <w:bCs/>
        </w:rPr>
      </w:pPr>
      <w:r w:rsidRPr="003B6ABF">
        <w:rPr>
          <w:b/>
          <w:bCs/>
        </w:rPr>
        <w:t>D. Impact on Volunteers and Donation Tax Credits</w:t>
      </w:r>
    </w:p>
    <w:p w14:paraId="60A761A6" w14:textId="6F4DA6A6" w:rsidR="003B6ABF" w:rsidRPr="003B6ABF" w:rsidRDefault="003B6ABF" w:rsidP="003B6ABF">
      <w:pPr>
        <w:numPr>
          <w:ilvl w:val="0"/>
          <w:numId w:val="4"/>
        </w:numPr>
      </w:pPr>
      <w:r w:rsidRPr="003B6ABF">
        <w:t xml:space="preserve">We </w:t>
      </w:r>
      <w:r w:rsidRPr="003B6ABF">
        <w:rPr>
          <w:highlight w:val="yellow"/>
        </w:rPr>
        <w:t>support</w:t>
      </w:r>
      <w:r w:rsidRPr="003B6ABF">
        <w:rPr>
          <w:highlight w:val="yellow"/>
        </w:rPr>
        <w:t>/do not support</w:t>
      </w:r>
      <w:r w:rsidRPr="003B6ABF">
        <w:t xml:space="preserve"> reforms to </w:t>
      </w:r>
      <w:r w:rsidRPr="003B6ABF">
        <w:rPr>
          <w:b/>
          <w:bCs/>
        </w:rPr>
        <w:t>simplify tax compliance for volunteers</w:t>
      </w:r>
      <w:r w:rsidRPr="003B6ABF">
        <w:t>, particularly the honoraria tax treatment.</w:t>
      </w:r>
    </w:p>
    <w:p w14:paraId="105A1950" w14:textId="1380CC62" w:rsidR="003B6ABF" w:rsidRPr="003B6ABF" w:rsidRDefault="003B6ABF" w:rsidP="003B6ABF">
      <w:pPr>
        <w:numPr>
          <w:ilvl w:val="0"/>
          <w:numId w:val="4"/>
        </w:numPr>
      </w:pPr>
      <w:r w:rsidRPr="003B6ABF">
        <w:t xml:space="preserve">We </w:t>
      </w:r>
      <w:r w:rsidRPr="003B6ABF">
        <w:rPr>
          <w:highlight w:val="yellow"/>
        </w:rPr>
        <w:t>support</w:t>
      </w:r>
      <w:r w:rsidRPr="003B6ABF">
        <w:rPr>
          <w:highlight w:val="yellow"/>
        </w:rPr>
        <w:t>/do not support</w:t>
      </w:r>
      <w:r w:rsidRPr="003B6ABF">
        <w:t xml:space="preserve"> changes that make donation tax credits </w:t>
      </w:r>
      <w:r w:rsidRPr="003B6ABF">
        <w:rPr>
          <w:b/>
          <w:bCs/>
        </w:rPr>
        <w:t>more accessible and real-time</w:t>
      </w:r>
      <w:r w:rsidRPr="003B6ABF">
        <w:t xml:space="preserve"> to encourage giving.</w:t>
      </w:r>
    </w:p>
    <w:p w14:paraId="6B89DD23" w14:textId="77777777" w:rsidR="003B6ABF" w:rsidRPr="003B6ABF" w:rsidRDefault="003B6ABF" w:rsidP="003B6ABF">
      <w:r w:rsidRPr="003B6ABF">
        <w:pict w14:anchorId="55D62243">
          <v:rect id="_x0000_i1045" style="width:0;height:1.5pt" o:hralign="center" o:hrstd="t" o:hr="t" fillcolor="#a0a0a0" stroked="f"/>
        </w:pict>
      </w:r>
    </w:p>
    <w:p w14:paraId="22F58812" w14:textId="77777777" w:rsidR="003B6ABF" w:rsidRPr="003B6ABF" w:rsidRDefault="003B6ABF" w:rsidP="003B6ABF">
      <w:pPr>
        <w:rPr>
          <w:b/>
          <w:bCs/>
        </w:rPr>
      </w:pPr>
      <w:r w:rsidRPr="003B6ABF">
        <w:rPr>
          <w:b/>
          <w:bCs/>
        </w:rPr>
        <w:t>3. Conclusion and Recommendations</w:t>
      </w:r>
    </w:p>
    <w:p w14:paraId="4071D3DC" w14:textId="73D320C1" w:rsidR="003B6ABF" w:rsidRPr="003B6ABF" w:rsidRDefault="003B6ABF" w:rsidP="003B6ABF">
      <w:r w:rsidRPr="003B6ABF">
        <w:t>We appreciate the opportunity to contribute to this consultation. While we acknowledge the need for fair tax policies, we urge the Government to carefully consider the potential unintended consequences on small charities and their ability to serve communities.</w:t>
      </w:r>
      <w:r>
        <w:t xml:space="preserve"> </w:t>
      </w:r>
      <w:r w:rsidRPr="003B6ABF">
        <w:rPr>
          <w:highlight w:val="yellow"/>
        </w:rPr>
        <w:t xml:space="preserve">[or </w:t>
      </w:r>
      <w:r>
        <w:rPr>
          <w:highlight w:val="yellow"/>
        </w:rPr>
        <w:t xml:space="preserve">delete and </w:t>
      </w:r>
      <w:r w:rsidRPr="003B6ABF">
        <w:rPr>
          <w:highlight w:val="yellow"/>
        </w:rPr>
        <w:t>add your own conclusion and recommendations]</w:t>
      </w:r>
    </w:p>
    <w:p w14:paraId="69D97709" w14:textId="77777777" w:rsidR="003B6ABF" w:rsidRPr="003B6ABF" w:rsidRDefault="003B6ABF" w:rsidP="003B6ABF">
      <w:r w:rsidRPr="003B6ABF">
        <w:t>We are happy to discuss this submission further and provide additional input if needed.</w:t>
      </w:r>
    </w:p>
    <w:p w14:paraId="56B8857C" w14:textId="77777777" w:rsidR="003B6ABF" w:rsidRPr="003B6ABF" w:rsidRDefault="003B6ABF" w:rsidP="003B6ABF">
      <w:r w:rsidRPr="003B6ABF">
        <w:rPr>
          <w:b/>
          <w:bCs/>
        </w:rPr>
        <w:t>Signed by:</w:t>
      </w:r>
      <w:r w:rsidRPr="003B6ABF">
        <w:br/>
      </w:r>
      <w:r w:rsidRPr="003B6ABF">
        <w:rPr>
          <w:highlight w:val="yellow"/>
        </w:rPr>
        <w:t>[Your Name]</w:t>
      </w:r>
      <w:r w:rsidRPr="003B6ABF">
        <w:rPr>
          <w:highlight w:val="yellow"/>
        </w:rPr>
        <w:br/>
        <w:t>[Your Position]</w:t>
      </w:r>
      <w:r w:rsidRPr="003B6ABF">
        <w:rPr>
          <w:highlight w:val="yellow"/>
        </w:rPr>
        <w:br/>
        <w:t>[Your Organisation]</w:t>
      </w:r>
    </w:p>
    <w:p w14:paraId="0F407994" w14:textId="77777777" w:rsidR="00EB0F48" w:rsidRDefault="00EB0F48"/>
    <w:sectPr w:rsidR="00EB0F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27D4C"/>
    <w:multiLevelType w:val="multilevel"/>
    <w:tmpl w:val="4B44E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03131"/>
    <w:multiLevelType w:val="multilevel"/>
    <w:tmpl w:val="D2A0D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4E4415"/>
    <w:multiLevelType w:val="multilevel"/>
    <w:tmpl w:val="542C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2F71FA"/>
    <w:multiLevelType w:val="multilevel"/>
    <w:tmpl w:val="8DF8C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340615">
    <w:abstractNumId w:val="3"/>
  </w:num>
  <w:num w:numId="2" w16cid:durableId="1439763717">
    <w:abstractNumId w:val="1"/>
  </w:num>
  <w:num w:numId="3" w16cid:durableId="944390050">
    <w:abstractNumId w:val="0"/>
  </w:num>
  <w:num w:numId="4" w16cid:durableId="921835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BF"/>
    <w:rsid w:val="000350F5"/>
    <w:rsid w:val="003B6ABF"/>
    <w:rsid w:val="009D1279"/>
    <w:rsid w:val="00EB0F48"/>
    <w:rsid w:val="00ED53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1FB3"/>
  <w15:chartTrackingRefBased/>
  <w15:docId w15:val="{A978270A-C695-4D79-9982-B749B6CB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A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A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A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A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A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A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A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A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A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A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A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A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A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A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A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A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A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ABF"/>
    <w:rPr>
      <w:rFonts w:eastAsiaTheme="majorEastAsia" w:cstheme="majorBidi"/>
      <w:color w:val="272727" w:themeColor="text1" w:themeTint="D8"/>
    </w:rPr>
  </w:style>
  <w:style w:type="paragraph" w:styleId="Title">
    <w:name w:val="Title"/>
    <w:basedOn w:val="Normal"/>
    <w:next w:val="Normal"/>
    <w:link w:val="TitleChar"/>
    <w:uiPriority w:val="10"/>
    <w:qFormat/>
    <w:rsid w:val="003B6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A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A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A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ABF"/>
    <w:pPr>
      <w:spacing w:before="160"/>
      <w:jc w:val="center"/>
    </w:pPr>
    <w:rPr>
      <w:i/>
      <w:iCs/>
      <w:color w:val="404040" w:themeColor="text1" w:themeTint="BF"/>
    </w:rPr>
  </w:style>
  <w:style w:type="character" w:customStyle="1" w:styleId="QuoteChar">
    <w:name w:val="Quote Char"/>
    <w:basedOn w:val="DefaultParagraphFont"/>
    <w:link w:val="Quote"/>
    <w:uiPriority w:val="29"/>
    <w:rsid w:val="003B6ABF"/>
    <w:rPr>
      <w:i/>
      <w:iCs/>
      <w:color w:val="404040" w:themeColor="text1" w:themeTint="BF"/>
    </w:rPr>
  </w:style>
  <w:style w:type="paragraph" w:styleId="ListParagraph">
    <w:name w:val="List Paragraph"/>
    <w:basedOn w:val="Normal"/>
    <w:uiPriority w:val="34"/>
    <w:qFormat/>
    <w:rsid w:val="003B6ABF"/>
    <w:pPr>
      <w:ind w:left="720"/>
      <w:contextualSpacing/>
    </w:pPr>
  </w:style>
  <w:style w:type="character" w:styleId="IntenseEmphasis">
    <w:name w:val="Intense Emphasis"/>
    <w:basedOn w:val="DefaultParagraphFont"/>
    <w:uiPriority w:val="21"/>
    <w:qFormat/>
    <w:rsid w:val="003B6ABF"/>
    <w:rPr>
      <w:i/>
      <w:iCs/>
      <w:color w:val="0F4761" w:themeColor="accent1" w:themeShade="BF"/>
    </w:rPr>
  </w:style>
  <w:style w:type="paragraph" w:styleId="IntenseQuote">
    <w:name w:val="Intense Quote"/>
    <w:basedOn w:val="Normal"/>
    <w:next w:val="Normal"/>
    <w:link w:val="IntenseQuoteChar"/>
    <w:uiPriority w:val="30"/>
    <w:qFormat/>
    <w:rsid w:val="003B6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ABF"/>
    <w:rPr>
      <w:i/>
      <w:iCs/>
      <w:color w:val="0F4761" w:themeColor="accent1" w:themeShade="BF"/>
    </w:rPr>
  </w:style>
  <w:style w:type="character" w:styleId="IntenseReference">
    <w:name w:val="Intense Reference"/>
    <w:basedOn w:val="DefaultParagraphFont"/>
    <w:uiPriority w:val="32"/>
    <w:qFormat/>
    <w:rsid w:val="003B6A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47777">
      <w:bodyDiv w:val="1"/>
      <w:marLeft w:val="0"/>
      <w:marRight w:val="0"/>
      <w:marTop w:val="0"/>
      <w:marBottom w:val="0"/>
      <w:divBdr>
        <w:top w:val="none" w:sz="0" w:space="0" w:color="auto"/>
        <w:left w:val="none" w:sz="0" w:space="0" w:color="auto"/>
        <w:bottom w:val="none" w:sz="0" w:space="0" w:color="auto"/>
        <w:right w:val="none" w:sz="0" w:space="0" w:color="auto"/>
      </w:divBdr>
    </w:div>
    <w:div w:id="133314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Stewart-Allen</dc:creator>
  <cp:keywords/>
  <dc:description/>
  <cp:lastModifiedBy>Rochelle Stewart-Allen</cp:lastModifiedBy>
  <cp:revision>1</cp:revision>
  <dcterms:created xsi:type="dcterms:W3CDTF">2025-03-02T19:15:00Z</dcterms:created>
  <dcterms:modified xsi:type="dcterms:W3CDTF">2025-03-02T19:22:00Z</dcterms:modified>
</cp:coreProperties>
</file>